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405BA" w14:textId="207ADEA1" w:rsidR="0098355A" w:rsidRDefault="006154A5">
      <w:r>
        <w:t>Вечер добрый</w:t>
      </w:r>
    </w:p>
    <w:p w14:paraId="24BB7CE3" w14:textId="7E61C68B" w:rsidR="006154A5" w:rsidRDefault="006154A5">
      <w:r>
        <w:t>Представляем вторую часть из цикла статей про перламутровые пигменты.</w:t>
      </w:r>
    </w:p>
    <w:p w14:paraId="080AB571" w14:textId="44ED0535" w:rsidR="006154A5" w:rsidRDefault="006154A5">
      <w:r>
        <w:t xml:space="preserve">Если смотреть с позиции яркости, искристости и флоп эффекта, стандартные слюдяные перламутры прозрачны, но за счет шероховатой поверхности и шарообразной формы сильно рассеивают свет в стороны и имеют слабую искристость и флоп эффект. </w:t>
      </w:r>
      <w:proofErr w:type="spellStart"/>
      <w:r>
        <w:t>Ксиралики</w:t>
      </w:r>
      <w:proofErr w:type="spellEnd"/>
      <w:r>
        <w:t xml:space="preserve"> (синтетические перламутры на основе оксида алюминия) более плоские и гладкие, имеют выраженный флоп и искристость, но недостаточно прозрачны для получения ярких цветных отражений и красок.</w:t>
      </w:r>
    </w:p>
    <w:p w14:paraId="53ED9B7E" w14:textId="7B7AC969" w:rsidR="006154A5" w:rsidRDefault="006154A5">
      <w:r>
        <w:t>Перламутр, который был бы лишен всех этих недостатков можно сделать на основе стеклянных шариков или пластин оксидируя их металлами, но чистое стекло конечно очень и очень прозрачно и в больших количествах в формуле сделает технологию напыления слишком сложной</w:t>
      </w:r>
    </w:p>
    <w:p w14:paraId="2A4B9C95" w14:textId="308DCCBD" w:rsidR="006154A5" w:rsidRDefault="006154A5">
      <w:r>
        <w:rPr>
          <w:noProof/>
        </w:rPr>
        <w:drawing>
          <wp:inline distT="0" distB="0" distL="0" distR="0" wp14:anchorId="27BBE18A" wp14:editId="43FDD254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DA300" w14:textId="490331F5" w:rsidR="00CC700B" w:rsidRDefault="006154A5">
      <w:r>
        <w:t>В итоге производители пигментов придумали компромиссное решение создав сплав оксида алюминия (</w:t>
      </w:r>
      <w:proofErr w:type="spellStart"/>
      <w:r>
        <w:t>ксиралик</w:t>
      </w:r>
      <w:proofErr w:type="spellEnd"/>
      <w:r>
        <w:t xml:space="preserve">) и стекла. Частицы этого сплава получили название </w:t>
      </w:r>
      <w:proofErr w:type="spellStart"/>
      <w:r>
        <w:t>боросиликаты</w:t>
      </w:r>
      <w:proofErr w:type="spellEnd"/>
      <w:r>
        <w:t xml:space="preserve"> или </w:t>
      </w:r>
      <w:proofErr w:type="spellStart"/>
      <w:r>
        <w:t>аюминосиликаты</w:t>
      </w:r>
      <w:proofErr w:type="spellEnd"/>
      <w:r>
        <w:t>. По прозрачности они приблизились к натуральной с</w:t>
      </w:r>
      <w:r w:rsidR="00CC700B">
        <w:t xml:space="preserve">люде, а по гладкой форме к синтетическим </w:t>
      </w:r>
      <w:proofErr w:type="spellStart"/>
      <w:r w:rsidR="00CC700B">
        <w:t>ксираликам</w:t>
      </w:r>
      <w:proofErr w:type="spellEnd"/>
      <w:r w:rsidR="00CC700B">
        <w:t>, сделав возможным получение более чистых цветов при смешивании с тонерами и цветных отражений с хорошим выразительным флоп эффектом, без осветления и замыливания (молочность) по углам.</w:t>
      </w:r>
    </w:p>
    <w:p w14:paraId="1AA0609E" w14:textId="4C29ADA8" w:rsidR="00CC700B" w:rsidRDefault="00CC700B">
      <w:r>
        <w:rPr>
          <w:noProof/>
        </w:rPr>
        <w:lastRenderedPageBreak/>
        <w:drawing>
          <wp:inline distT="0" distB="0" distL="0" distR="0" wp14:anchorId="3F41F4B2" wp14:editId="59C49FD0">
            <wp:extent cx="5940425" cy="3294380"/>
            <wp:effectExtent l="0" t="0" r="3175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4316C" w14:textId="25607A9C" w:rsidR="006154A5" w:rsidRPr="006C6C39" w:rsidRDefault="00CC700B">
      <w:r>
        <w:t xml:space="preserve"> Также с применением последних достижений в области просеивания удалось повысить процент равномерности размера частиц, что также повлияло на чистоту цветового эффекта и флоп. При этом более прозрачная основа сохранила все преимущества интерференции перламутров, а именно миграцию цветовых оттенков при изменении геометрии обзора. На картинке слева направо стандартный перламутр, </w:t>
      </w:r>
      <w:proofErr w:type="spellStart"/>
      <w:r>
        <w:t>ксиралик</w:t>
      </w:r>
      <w:proofErr w:type="spellEnd"/>
      <w:r>
        <w:t xml:space="preserve"> и справа </w:t>
      </w:r>
      <w:proofErr w:type="spellStart"/>
      <w:r>
        <w:t>боросиликат</w:t>
      </w:r>
      <w:proofErr w:type="spellEnd"/>
      <w:r>
        <w:t>. Первый ряд</w:t>
      </w:r>
      <w:r w:rsidR="006C6C39">
        <w:t xml:space="preserve"> прозрачный красный перламутр тип </w:t>
      </w:r>
      <w:r w:rsidR="006C6C39">
        <w:rPr>
          <w:lang w:val="en-US"/>
        </w:rPr>
        <w:t>Solaris</w:t>
      </w:r>
      <w:r w:rsidR="006C6C39" w:rsidRPr="006C6C39">
        <w:t xml:space="preserve"> </w:t>
      </w:r>
      <w:r w:rsidR="006C6C39">
        <w:rPr>
          <w:lang w:val="en-US"/>
        </w:rPr>
        <w:t>red</w:t>
      </w:r>
      <w:r>
        <w:t xml:space="preserve">, второй желтый </w:t>
      </w:r>
      <w:r>
        <w:rPr>
          <w:lang w:val="en-US"/>
        </w:rPr>
        <w:t>Sunbeam</w:t>
      </w:r>
      <w:r w:rsidRPr="00CC700B">
        <w:t xml:space="preserve"> </w:t>
      </w:r>
      <w:r>
        <w:rPr>
          <w:lang w:val="en-US"/>
        </w:rPr>
        <w:t>gold</w:t>
      </w:r>
      <w:r w:rsidR="006C6C39">
        <w:t xml:space="preserve">, нижний ряд </w:t>
      </w:r>
      <w:r w:rsidR="006C6C39">
        <w:t xml:space="preserve">красный тип </w:t>
      </w:r>
      <w:r w:rsidR="006C6C39">
        <w:rPr>
          <w:lang w:val="en-US"/>
        </w:rPr>
        <w:t>Radiant</w:t>
      </w:r>
      <w:r w:rsidR="006C6C39" w:rsidRPr="00CC700B">
        <w:t xml:space="preserve"> </w:t>
      </w:r>
      <w:r w:rsidR="006C6C39">
        <w:rPr>
          <w:lang w:val="en-US"/>
        </w:rPr>
        <w:t>Red</w:t>
      </w:r>
    </w:p>
    <w:p w14:paraId="5B008938" w14:textId="48A67712" w:rsidR="00CC700B" w:rsidRDefault="00CC700B">
      <w:r>
        <w:rPr>
          <w:noProof/>
        </w:rPr>
        <w:drawing>
          <wp:inline distT="0" distB="0" distL="0" distR="0" wp14:anchorId="29E66587" wp14:editId="0011DF0C">
            <wp:extent cx="3566795" cy="2005869"/>
            <wp:effectExtent l="0" t="317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1299" cy="200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2D1B8" w14:textId="63515212" w:rsidR="006C6C39" w:rsidRDefault="006C6C39">
      <w:r>
        <w:t>Как достаточно четко видно, весь правый ряд ярче и насыщеннее по цветовому оттенку.</w:t>
      </w:r>
    </w:p>
    <w:p w14:paraId="41C65ABA" w14:textId="6F040904" w:rsidR="00AB0289" w:rsidRDefault="00AB0289">
      <w:pPr>
        <w:rPr>
          <w:lang w:val="en-US"/>
        </w:rPr>
      </w:pPr>
      <w:r>
        <w:t>Секрет колеровки</w:t>
      </w:r>
      <w:r>
        <w:rPr>
          <w:lang w:val="en-US"/>
        </w:rPr>
        <w:t>:</w:t>
      </w:r>
    </w:p>
    <w:p w14:paraId="08DACCC0" w14:textId="772D39A3" w:rsidR="00AB0289" w:rsidRPr="00AB0289" w:rsidRDefault="00AB0289">
      <w:r>
        <w:lastRenderedPageBreak/>
        <w:t xml:space="preserve">Мы дополняем </w:t>
      </w:r>
      <w:proofErr w:type="spellStart"/>
      <w:r>
        <w:t>микс</w:t>
      </w:r>
      <w:proofErr w:type="spellEnd"/>
      <w:r>
        <w:t xml:space="preserve"> систему </w:t>
      </w:r>
      <w:proofErr w:type="spellStart"/>
      <w:r>
        <w:t>Автолюкс</w:t>
      </w:r>
      <w:proofErr w:type="spellEnd"/>
      <w:r>
        <w:t xml:space="preserve"> всеми основными перламутрами на основе </w:t>
      </w:r>
      <w:proofErr w:type="spellStart"/>
      <w:r>
        <w:t>боросиликата</w:t>
      </w:r>
      <w:proofErr w:type="spellEnd"/>
      <w:r>
        <w:t xml:space="preserve">. Они будут доступны в сухом виде в порошках в упаковках по 20 </w:t>
      </w:r>
      <w:proofErr w:type="gramStart"/>
      <w:r>
        <w:t>грамм</w:t>
      </w:r>
      <w:proofErr w:type="gramEnd"/>
      <w:r>
        <w:t xml:space="preserve">. На самом деле, мы готовимся к будущему, поскольку есть информация что заводы начинают активно использовать этот тип. Основное преимущество </w:t>
      </w:r>
      <w:proofErr w:type="spellStart"/>
      <w:r>
        <w:t>боросиликатов</w:t>
      </w:r>
      <w:proofErr w:type="spellEnd"/>
      <w:r>
        <w:t xml:space="preserve">- при смешивании с транс тонерами они способны создать яркость и насыщенность цветового оттенка приближенную </w:t>
      </w:r>
      <w:proofErr w:type="gramStart"/>
      <w:r>
        <w:t>к 3-х</w:t>
      </w:r>
      <w:proofErr w:type="gramEnd"/>
      <w:r>
        <w:t xml:space="preserve"> </w:t>
      </w:r>
      <w:proofErr w:type="spellStart"/>
      <w:r>
        <w:t>слойным</w:t>
      </w:r>
      <w:proofErr w:type="spellEnd"/>
      <w:r>
        <w:t xml:space="preserve"> краскам типа </w:t>
      </w:r>
      <w:r>
        <w:rPr>
          <w:lang w:val="en-US"/>
        </w:rPr>
        <w:t>Candy</w:t>
      </w:r>
      <w:r>
        <w:t>. И</w:t>
      </w:r>
      <w:r w:rsidRPr="00AB0289">
        <w:t xml:space="preserve"> </w:t>
      </w:r>
      <w:r>
        <w:t>краски</w:t>
      </w:r>
      <w:r w:rsidRPr="00AB0289">
        <w:t xml:space="preserve"> </w:t>
      </w:r>
      <w:r>
        <w:t>типа</w:t>
      </w:r>
      <w:r w:rsidRPr="00AB0289">
        <w:t xml:space="preserve"> </w:t>
      </w:r>
      <w:r>
        <w:rPr>
          <w:lang w:val="en-US"/>
        </w:rPr>
        <w:t>Ford</w:t>
      </w:r>
      <w:r w:rsidRPr="00AB0289">
        <w:t xml:space="preserve"> </w:t>
      </w:r>
      <w:r>
        <w:rPr>
          <w:lang w:val="en-US"/>
        </w:rPr>
        <w:t>Candy</w:t>
      </w:r>
      <w:r w:rsidRPr="00AB0289">
        <w:t xml:space="preserve"> </w:t>
      </w:r>
      <w:r>
        <w:rPr>
          <w:lang w:val="en-US"/>
        </w:rPr>
        <w:t>Red</w:t>
      </w:r>
      <w:r w:rsidRPr="00AB0289">
        <w:t xml:space="preserve">, </w:t>
      </w:r>
      <w:r>
        <w:rPr>
          <w:lang w:val="en-US"/>
        </w:rPr>
        <w:t>Kia</w:t>
      </w:r>
      <w:r w:rsidRPr="00AB0289">
        <w:t xml:space="preserve"> </w:t>
      </w:r>
      <w:r>
        <w:rPr>
          <w:lang w:val="en-US"/>
        </w:rPr>
        <w:t>R</w:t>
      </w:r>
      <w:r w:rsidRPr="00AB0289">
        <w:t>4</w:t>
      </w:r>
      <w:r>
        <w:rPr>
          <w:lang w:val="en-US"/>
        </w:rPr>
        <w:t>R</w:t>
      </w:r>
      <w:r w:rsidRPr="00AB0289">
        <w:t xml:space="preserve">, </w:t>
      </w:r>
      <w:r>
        <w:rPr>
          <w:lang w:val="en-US"/>
        </w:rPr>
        <w:t>GM</w:t>
      </w:r>
      <w:r w:rsidRPr="00AB0289">
        <w:t xml:space="preserve"> </w:t>
      </w:r>
      <w:r>
        <w:rPr>
          <w:lang w:val="en-US"/>
        </w:rPr>
        <w:t>GCT</w:t>
      </w:r>
      <w:r>
        <w:t xml:space="preserve"> с их помощью станет возможным без проблем делать в 2-х </w:t>
      </w:r>
      <w:proofErr w:type="spellStart"/>
      <w:r>
        <w:t>слойных</w:t>
      </w:r>
      <w:proofErr w:type="spellEnd"/>
      <w:r>
        <w:t xml:space="preserve"> системах. Также мы позиционируем эту линейку как </w:t>
      </w:r>
      <w:r w:rsidR="003F39EB">
        <w:t xml:space="preserve">замену существующих </w:t>
      </w:r>
      <w:proofErr w:type="spellStart"/>
      <w:r w:rsidR="003F39EB">
        <w:t>ксираликов</w:t>
      </w:r>
      <w:proofErr w:type="spellEnd"/>
      <w:r w:rsidR="003F39EB">
        <w:t xml:space="preserve"> и перламутров любых </w:t>
      </w:r>
      <w:proofErr w:type="spellStart"/>
      <w:r w:rsidR="003F39EB">
        <w:t>микс</w:t>
      </w:r>
      <w:proofErr w:type="spellEnd"/>
      <w:r w:rsidR="003F39EB">
        <w:t xml:space="preserve"> систем в </w:t>
      </w:r>
      <w:r w:rsidR="00A66D9C">
        <w:t>случаях,</w:t>
      </w:r>
      <w:r w:rsidR="003F39EB">
        <w:t xml:space="preserve"> </w:t>
      </w:r>
      <w:bookmarkStart w:id="0" w:name="_GoBack"/>
      <w:bookmarkEnd w:id="0"/>
      <w:r w:rsidR="003F39EB">
        <w:t xml:space="preserve">когда в формуле не хватает чистоты цвета, и мешает эффект молочности. Переход в колеровке на порошок </w:t>
      </w:r>
      <w:proofErr w:type="spellStart"/>
      <w:r w:rsidR="003F39EB">
        <w:t>боросиликата</w:t>
      </w:r>
      <w:proofErr w:type="spellEnd"/>
      <w:r w:rsidR="003F39EB">
        <w:t xml:space="preserve"> сделает краску в общем намного ярче, более выраженную и чистую по оттенку область отражения и усилит огранку (флоп эффект). Мы предлагаем новое поколение перламутров как дополнение к любой </w:t>
      </w:r>
      <w:proofErr w:type="spellStart"/>
      <w:r w:rsidR="003F39EB">
        <w:t>микс</w:t>
      </w:r>
      <w:proofErr w:type="spellEnd"/>
      <w:r w:rsidR="003F39EB">
        <w:t xml:space="preserve"> системе для получения более ярких, насыщенных цветов</w:t>
      </w:r>
      <w:r w:rsidR="003058B3">
        <w:t xml:space="preserve">. На картинке варианты чистоты смешивания синего тонера с </w:t>
      </w:r>
      <w:r w:rsidR="00EA21F5">
        <w:t xml:space="preserve">желтым металликом слева, с обычным желтым </w:t>
      </w:r>
      <w:proofErr w:type="spellStart"/>
      <w:r w:rsidR="00EA21F5">
        <w:t>ксираликом</w:t>
      </w:r>
      <w:proofErr w:type="spellEnd"/>
      <w:r w:rsidR="00EA21F5">
        <w:t xml:space="preserve"> посередине и с желтым перламутром на основе </w:t>
      </w:r>
      <w:proofErr w:type="spellStart"/>
      <w:r w:rsidR="00EA21F5">
        <w:t>боросиликата</w:t>
      </w:r>
      <w:proofErr w:type="spellEnd"/>
      <w:r w:rsidR="00EA21F5">
        <w:t xml:space="preserve"> справа</w:t>
      </w:r>
      <w:r w:rsidR="003058B3">
        <w:rPr>
          <w:noProof/>
        </w:rPr>
        <w:drawing>
          <wp:inline distT="0" distB="0" distL="0" distR="0" wp14:anchorId="4089A17E" wp14:editId="7A67EF01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A0FAB" w14:textId="77777777" w:rsidR="00CC700B" w:rsidRPr="00AB0289" w:rsidRDefault="00CC700B"/>
    <w:sectPr w:rsidR="00CC700B" w:rsidRPr="00AB0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5DA"/>
    <w:rsid w:val="000C3733"/>
    <w:rsid w:val="0030137D"/>
    <w:rsid w:val="003058B3"/>
    <w:rsid w:val="003B35DA"/>
    <w:rsid w:val="003F39EB"/>
    <w:rsid w:val="006154A5"/>
    <w:rsid w:val="006C6C39"/>
    <w:rsid w:val="00A66D9C"/>
    <w:rsid w:val="00AB0289"/>
    <w:rsid w:val="00BD1C4A"/>
    <w:rsid w:val="00CC700B"/>
    <w:rsid w:val="00E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34D87"/>
  <w15:chartTrackingRefBased/>
  <w15:docId w15:val="{71DC5B58-B7B4-4058-A444-68400A944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900x</dc:creator>
  <cp:keywords/>
  <dc:description/>
  <cp:lastModifiedBy>900x</cp:lastModifiedBy>
  <cp:revision>6</cp:revision>
  <dcterms:created xsi:type="dcterms:W3CDTF">2018-12-02T12:19:00Z</dcterms:created>
  <dcterms:modified xsi:type="dcterms:W3CDTF">2018-12-02T13:04:00Z</dcterms:modified>
</cp:coreProperties>
</file>